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8906837"/>
      <w:r>
        <w:rPr>
          <w:rFonts w:ascii="Times New Roman" w:hAnsi="Times New Roman" w:cs="Times New Roman"/>
          <w:sz w:val="24"/>
          <w:szCs w:val="24"/>
        </w:rPr>
        <w:t>АДМИНИСТРАЦИЯ ГОРОДА ТОМСКА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ДЕТСТВА И ЮНОШЕСТВА «КЕДР» г. Томска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ДО ДДЮ «КЕДР» г. Томска</w:t>
      </w:r>
    </w:p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5715</wp:posOffset>
            </wp:positionV>
            <wp:extent cx="1524000" cy="1479550"/>
            <wp:effectExtent l="0" t="0" r="0" b="6350"/>
            <wp:wrapSquare wrapText="bothSides"/>
            <wp:docPr id="1" name="Рисунок 1" descr="Эмбл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Эмблема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ind w:left="637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МАОУ ДО ДДЮ «КЕДР» г. Томска</w:t>
      </w:r>
    </w:p>
    <w:p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_______________И.Б. Уртаева</w:t>
      </w:r>
    </w:p>
    <w:p>
      <w:pPr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__________________2022 год</w:t>
      </w:r>
    </w:p>
    <w:p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на заседании</w:t>
      </w:r>
    </w:p>
    <w:p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МАОУ ДО ДДЮ «КЕДР» г. Томска</w:t>
      </w:r>
    </w:p>
    <w:p>
      <w:pPr>
        <w:spacing w:after="0" w:line="24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от____________№____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44"/>
          <w:szCs w:val="44"/>
        </w:rPr>
      </w:pPr>
    </w:p>
    <w:p>
      <w:pPr>
        <w:spacing w:after="0" w:line="240" w:lineRule="auto"/>
        <w:ind w:right="-143"/>
        <w:jc w:val="center"/>
        <w:rPr>
          <w:rFonts w:ascii="Times New Roman" w:hAnsi="Times New Roman" w:cs="Times New Roman"/>
          <w:sz w:val="44"/>
          <w:szCs w:val="44"/>
        </w:rPr>
      </w:pPr>
    </w:p>
    <w:p>
      <w:pPr>
        <w:spacing w:after="0" w:line="240" w:lineRule="auto"/>
        <w:ind w:right="-14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Перспективный план работы </w:t>
      </w:r>
    </w:p>
    <w:p>
      <w:pPr>
        <w:spacing w:after="0" w:line="240" w:lineRule="auto"/>
        <w:ind w:right="-14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муниципального автономного образовательного учреждения дополнительного образования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 детства и юношества «КЕДР» г. Томска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2022-2023 учебный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>
      <w:pPr>
        <w:jc w:val="center"/>
        <w:rPr>
          <w:rFonts w:ascii="Times New Roman" w:hAnsi="Times New Roman" w:cs="Times New Roman"/>
          <w:sz w:val="52"/>
          <w:szCs w:val="52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 -2022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ind w:left="-426" w:hanging="141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ind w:left="-426" w:hanging="141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Основные задачи деятельности на 2022-2023 учебный год.</w:t>
      </w:r>
    </w:p>
    <w:p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создание условий для устойчивого развития учреждения как целостного, вариативного, открытого образовательного пространства, работающего на удовлетворение потребностей ребенка и взрослого в интеллектуальном, духовно-нравственном, физическом и профессиональном совершенствовании.</w:t>
      </w:r>
    </w:p>
    <w:p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>
      <w:pPr>
        <w:pStyle w:val="39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описание новой структурной схемы управления организацией. Внедрение на постоянной основе системы мониторинга эффективности управления учреждением.</w:t>
      </w:r>
    </w:p>
    <w:p>
      <w:pPr>
        <w:pStyle w:val="39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структуры программ различной направленности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pStyle w:val="39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содержания и технологий дополнительного образования в соответствии с актуальными тенденциями в образовании: развитие межпредметности, метапредметности и реализация конвергентного подхода к формированию содержания программ.</w:t>
      </w:r>
    </w:p>
    <w:p>
      <w:pPr>
        <w:pStyle w:val="39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детей и семей, вовлеченных в туристско-краеведческую деятельность. </w:t>
      </w:r>
    </w:p>
    <w:p>
      <w:pPr>
        <w:pStyle w:val="39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ресурсного обеспечения учреждения: нормативно-правового, научного, информационно-методического, кадрового, финансового и материально-технического.</w:t>
      </w:r>
    </w:p>
    <w:p>
      <w:pPr>
        <w:pStyle w:val="39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удовлетворённости потребителей качеством дополнительного образования, предоставленного учреждением.</w:t>
      </w:r>
    </w:p>
    <w:p>
      <w:pPr>
        <w:pStyle w:val="39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новых форматов проведения массовых мероприятий в рамках городских программ.</w:t>
      </w:r>
    </w:p>
    <w:p>
      <w:pPr>
        <w:pStyle w:val="39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в соответствии с паспортом доступности учреждения.</w:t>
      </w:r>
    </w:p>
    <w:p>
      <w:pPr>
        <w:pStyle w:val="39"/>
        <w:numPr>
          <w:ilvl w:val="0"/>
          <w:numId w:val="1"/>
        </w:numPr>
        <w:spacing w:before="8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развития учреждения на 2021-2024 годы.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данных задач направлено на достижение коллективом МАОУ ДО ДДЮ «КЕДР» г. Томска уставных целей, основным предметом деятельности которых является:</w:t>
      </w:r>
    </w:p>
    <w:p>
      <w:pPr>
        <w:pStyle w:val="20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общеразвивающих программ по туристско-краеведческому, спортивно-физкультурному, техническому, естественнонаучному, художественному, социально-педагогическому направлениям;</w:t>
      </w:r>
    </w:p>
    <w:p>
      <w:pPr>
        <w:pStyle w:val="20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массовых мероприятий в рамках городских программ и в соответчики с планом работы учреждения для всех возрастных категорий учащихся школ города и МАОУ ДО ДДЮ «КЕДР» г. Томска </w:t>
      </w:r>
    </w:p>
    <w:p>
      <w:pPr>
        <w:pStyle w:val="20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методической деятельности, направленной на методическое сопровождение педагогических кадров МАОУ ДО ДДЮ «КЕДР» г. Томска с целью повышения их педагогического мастерства.</w:t>
      </w:r>
    </w:p>
    <w:p>
      <w:pPr>
        <w:pStyle w:val="2"/>
        <w:jc w:val="center"/>
        <w:rPr>
          <w:rFonts w:ascii="Times New Roman" w:hAnsi="Times New Roman" w:cs="Times New Roman" w:eastAsiaTheme="minorHAnsi"/>
          <w:b/>
          <w:color w:val="auto"/>
          <w:sz w:val="28"/>
          <w:szCs w:val="28"/>
        </w:rPr>
      </w:pPr>
    </w:p>
    <w:p/>
    <w:p/>
    <w:p/>
    <w:p/>
    <w:p/>
    <w:p/>
    <w:p/>
    <w:p>
      <w:pPr>
        <w:pStyle w:val="2"/>
        <w:jc w:val="center"/>
        <w:rPr>
          <w:sz w:val="28"/>
          <w:szCs w:val="28"/>
        </w:rPr>
      </w:pPr>
      <w:r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>План работы на 2022-2023 учебный год</w:t>
      </w:r>
      <w:bookmarkEnd w:id="0"/>
    </w:p>
    <w:p>
      <w:pPr>
        <w:pStyle w:val="39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Организационно-управленческая деятельность по обеспечению стабильного функционирования и развития учреждения</w:t>
      </w:r>
    </w:p>
    <w:tbl>
      <w:tblPr>
        <w:tblStyle w:val="12"/>
        <w:tblpPr w:leftFromText="180" w:rightFromText="180" w:bottomFromText="160" w:vertAnchor="text" w:horzAnchor="margin" w:tblpY="14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103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собрания трудового коллектива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учреждения: задачи на 2022-2023 учебный год, план работы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общего собрания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Коллективный договор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общего собрания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советы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 деятельности учреждения в 2022-2023 учебном году. Зачисление учащихся на новый учебный год, итоги комплектования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Уртаева И.Б., Аксенова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 педагогического коллектива согласно Программе развития учреждения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>Уртаева И.Б., Аксенова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деятельности учреждения за 2022-2023 учебный год. Проведение летней компании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>Уртаева И.Б., Аксенова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Методический совет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образовательных программ на предстоящий учебный год. Ознакомление с изменениями в СанПин и проектом Концепции развития дополнительного образования детей до 2030 года. Утверждение плана мероприятий по Программе развития учреждения на год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декада августа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Установочный семинар для методистов по внедрению протоколов и новой формы отчетности согласно изменениям в Положение об аттестации обучающихся. Утверждения списка значимых мероприятий для участия педагогов и методистов учреждения.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плана и содержания мероприятий согласно Положению о ВСОКО учреждения: график курсов повышения квалификации, график открытых занятий, план обучающих семинаров для педагогов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итогов конкурса профессионального мастерства «Озарение» и перспективного участия педагогов учреждения в профессиональных конкурсах вне учреждения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промежуточной аттестации педагогами учреждения. Согласование плана мероприятий на каникулярное время для: педагогов, методистов, обучающихся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декада декабря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аналитической справки по итогам мероприятий ВСОКО и анализ отчетов педагогов и методистов за полугодие. Корректировка планов работы методистов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итоговой аттестации педагогами учреждения. Анализ участия педагогов в конкурсах/мероприятиях/конференциях. Составление структуры отчета работы МС за год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результатов итоговой аттестации обучающихся, анализ эффективности диагностических материалов, используемых в мероприятиях ВСОКО. Анализ отчетов работы педагогов за год. Составление отчета работы МС.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декада июня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Наблюдательный совет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Наблюдательного совета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Управляющий совет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Управляющего совета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Административный совет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Административного совета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Совещания при директоре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тарификации педагогов и организация образовательного процесса в МАОУ ДО ДДЮ «КЕДР» г. Томска на начало 2022-2023 учебного года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комплектования личного состава воспитанников на 2022-2023 учебный год.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контрольного среза наполняемости групп, выполнения расписания и учебной документации педагогов дополнительного образования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осенних каникул. Информация о текущем состоянии образовательного процесса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МАОУ ДО ДДЮ «КЕДР» г. Томска в дни зимних каникул.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руководителей структурных подразделений, методической службы, педагогов-организаторов по итогам 1 полугодия.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Поздравление коллектива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образовательной деятельности МАОУ ДО ДДЮ «КЕДР» г. Томска за первое полугодие 2022-2023 учебного года. Подведение итогов: массовые мероприятия и походы, проведенные в дни зимних каникул.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Текущее состояние образовательного процесса.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и походов в дни весенних каникул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комплексной проверки педагогов дополнительного образования.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Текущее состояние образовательного процесса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весенних каникул.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педагогических работников по итогам учебного года.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педагогов в летний период. Подведение итогов самообследования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2022-2023 учебного года.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праздничной концертной программы для выпускников  МАОУ ДО ДДЮ «КЕДР» г. Томска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профильных смен в Центре «Кедровый», летних походов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Июнь, июль, август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комиссии по противодействию коррупции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«Программе профилактики коррупционных правонарушений в МАОУ ДО ДДЮ «КЕДР» г. Томска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отдельному плану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Информационно-аналитическая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в АИС дополнительных общеобразовательных общеразвивающих программ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Горшенина О.В.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контингента учащихся и его нормативно-правовое оформление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персональных данных учащихся МАОУ ДО ДДЮ «КЕДР» г. Томска в АИС персонифицированного учета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рабочего расписания на 2022-2023 учебный год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15.09.2022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расписания учебных занятий детских объединений в соответствии с требованиями СанПиН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01.09.2022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комплектования учебных групп первого года обучения на 2022-2023 учебный год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15.09.2022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сдача информации по количественному составу учащихся детских объединений, статистических отчетов 1-ДО, 1-ДОП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документации: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учебный план;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списки учащихся на текущий учебный год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10.09.2022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 на соблюдение расписания учебных занятий педагогами; анализ посещаемости учащимися учебных занятий; укомплектованность групп; своевременность оформление рабочей документации (журнал учёта работы педагога дополнительного образования в объединении, журнал инструктажа учащихся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Темерева О.И.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Анастасова Н.А.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Тарификация и штатное расписание на текущий учебный год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комплектования учебных групп, творческих объединений на базе учреждения на 2022-2023 учебный год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01.10.2022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посещаемости МАОУ ДО ДДЮ г. Томска учащимися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 за первое полугодие и учебный год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Темерева О.И.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Самообследование деятельности учреждения за 2022 учебный год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01.04.2022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качественной сохранности контингента при укомплектованности групп согласно тарификации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Сдача локальной и внешней отчётности о деятельности учреждения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графиком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АХР, делопроизводитель, специалист по 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прохождении аттестации на квалификационную категорию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комплексной проверки. Справки по итогам внутриучрежденческого контроля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о проведении мероприятий, аналитические справки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Отчёты о проведённых походах, экспедициях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походов, экспедиций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отчётности в ДО и другие государственные структуры в соответствии с графиком и запросом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деятельности учреждения за 2022-2023 учебный год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деятельности административного персонала, педагогов, вспомогательного персонала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банка данных о деятельности учреждения и достижениях учащихся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Наполнение сайта учреждения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Мачин А.В.</w:t>
            </w:r>
          </w:p>
        </w:tc>
      </w:tr>
    </w:tbl>
    <w:p>
      <w:pPr>
        <w:pStyle w:val="39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деятельности методической службы учреждения</w:t>
      </w:r>
    </w:p>
    <w:tbl>
      <w:tblPr>
        <w:tblStyle w:val="12"/>
        <w:tblpPr w:leftFromText="180" w:rightFromText="180" w:bottomFromText="160" w:vertAnchor="text" w:horzAnchor="margin" w:tblpY="14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095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Аналитическое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методической работы. Задачи и основные направления деятельности на 2022-2023 уч. год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полноты реализации дополнительных общеобразовательных общеразвивающих программ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Горшенина О.В.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и анализ реализации Программы развития учреждения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методисты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аттестация педагогических работников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списка аттестуемых педагогических работников в 2022-2023 уч. г.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педагогическим работниками по их аттестации, прохождения КПК. Экспертиза результатов педагогической деятельности аттестуемых сотрудников (анализ статистических данных, оценка качества подготовки учащихся, посещение занятий и открытых мероприятий и т.д.)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Аттестационная комиссия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«Нормативные документы по аттестации педагогических работников. Формы и процедуры аттестации»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стенда по аттестации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аттестации работников на соответствие занимаемой должности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Экспертная комиссия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занятий и мероприятий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состояния оформления необходимых документов при подготовке к аттестации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аттестации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Горшенина О.В.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и распространение опыта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методических объединений по направлениям образовательной деятельности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педагогических работников в конкурсах, конференциях, семинарах, мастер-классах разного уровня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открытых занятий, мастер-классов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целевых взаимопосещений занятий и мероприятий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наставничества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педагогического мастерства «Озарение»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Февраль-март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Е.Н.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39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работы педагогов туристско-краеведческой направленности</w:t>
      </w:r>
    </w:p>
    <w:tbl>
      <w:tblPr>
        <w:tblStyle w:val="12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103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«Подготовка и утверждение организационно-правовых документов, изучение нормативных документов»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городской программы туристско-краеведческой направленности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Слет педагогов, реализующих программы туристско-краеведческой направленности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«Образовательные ресурсы походов выходного дня»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Межакова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«Безопасность пребывания в природной среде. Анализ нормативных документов»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«Формы туристско-краеведческой деятельности. Как разнообразить поход с точки зрения образовательной деятельности»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Левашова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«Экскурсионная деятельность школьников»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Межакова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в 2022-2023 учебном году. Обсуждение плана работы на следующий учебный год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Н.В.</w:t>
            </w:r>
          </w:p>
        </w:tc>
      </w:tr>
    </w:tbl>
    <w:p>
      <w:pPr>
        <w:pStyle w:val="39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работы музея «История детско-юношеского туризма и краеведения в Томске»</w:t>
      </w:r>
    </w:p>
    <w:tbl>
      <w:tblPr>
        <w:tblStyle w:val="12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103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Этнографический праздник «Капустки»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временной экспозиции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Межакова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Экскурсионная программа «Верёвочка»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временной экспозиции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Межакова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Экскурсионная программа «По одежке встречают»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временной экспозиции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Межакова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Этнографический праздник «Колядки»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временной экспозиции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Межакова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Экскурсионная программа «Тропинками Томска»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временной экспозиции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Межакова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Этнографическая программа «Масленица»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временной экспозиции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Межакова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Этнографический праздник «Пасха»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временной экспозиции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Межакова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Экскурсионная программа «Путешествие из города в тайгу»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Межакова Л.Н.</w:t>
            </w:r>
          </w:p>
        </w:tc>
      </w:tr>
    </w:tbl>
    <w:p>
      <w:pPr>
        <w:pStyle w:val="39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Деятельность по реализации дополнительных общеразвивающих программ дополнительного образования детей</w:t>
      </w:r>
    </w:p>
    <w:tbl>
      <w:tblPr>
        <w:tblStyle w:val="12"/>
        <w:tblpPr w:leftFromText="180" w:rightFromText="180" w:bottomFromText="160" w:vertAnchor="text" w:horzAnchor="margin" w:tblpY="14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095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и утверждение образовательных программ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проверка образовательных программ и календарно-тематического планирования ПДО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структуры программ различной направленности за счет внесения цифрового контента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Горшенина О.В., Зюзина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сертификатов дополнительного образования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Операторы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в АИС дополнительных общеобразовательных общеразвивающих программ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Август-сентябрь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Горшенина О.В.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спектра платных образовательных услуг (формирование новых групп по ПДОУ, написание новых образовательных программ для ПДОУ)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</w:tbl>
    <w:p>
      <w:pPr>
        <w:pStyle w:val="39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Охрана труда и техника безопасности</w:t>
      </w:r>
    </w:p>
    <w:tbl>
      <w:tblPr>
        <w:tblStyle w:val="12"/>
        <w:tblpPr w:leftFromText="180" w:rightFromText="180" w:bottomFromText="160" w:vertAnchor="text" w:horzAnchor="margin" w:tblpY="14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095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Противопожарная безопасность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обслуживание, модернизация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осмотр технического состояния здания и помещений в составе комиссии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запасных выходов, путей эвакуации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технического состояния электроустановок и электрооборудования (осмотр светильников, розеток, электрического кабеля, предохранителей, узла управления и учета электроэнергией)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технического состояния индивидуальных средств защиты от поражения электрическим током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технического состояния осветительных приборов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индивидуальных средств пожаротушения (огнетушители)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праздничным  мероприятиям, посвященным новому году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противопожарного состояния помещений и территории спортивной площадки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с сотрудниками по первичным средствам пожаротушения и путям эвакуации на случай пожара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эвакуации учащихся, педагогов, персонала и всех посетителей (находящихся на момент тренировки)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пожарной безопасности с учащимися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вопросам ГО и ЧС, антитеррористическая защищенность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инструктаж сотрудников по обеспечению антитеррористической безопасности детей при проведении мероприятий, правилах безопасности при наступлении ЧС и террористических угроз, правилам пожарной безопасности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ГО и ЧС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сотрудников по проверке уровня знаний своих должностных обязанностей в области безопасности, порядка действий в ЧС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ГО и ЧС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зачетов по ГО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ГО и ЧС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проведению предупредительных мер режима безопасности, предупреждению террористических актов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ГО и ЧС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Инструкторско-методические и семинарские занятия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ГО и ЧС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недели ОБЖ и единого дня защиты детей в ЧС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ГО и ЧС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Санитарно-эпидемиологическая безопасность, охрана труда и профилактика травматизма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готовности к новому учебному году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санитарно-гигиенических требований в учреждении, в том числе соответствие новым требованиям СП 2.4.3648-20, СанПиН 2.3/2.4.3590-20, СанПиН 1.2.3685-21 и СанПиН 3.3686-21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охраны труда на территории учреждения: - состояние ограждения; - содержание территории; - технический осмотр зданий; в зимнее время: -содержание территории в чистоте и порядке, очищение от снега и льда, проведение противогололедных мероприятий; -контроль за отсутствием на карнизах крыши сосулек, нависающего льда и снега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АХЧ, специалист по 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соответствием санитарно-гигиенических норм, требований пожарной и электробезопасности помещений, оборудования и инвентаря, используемых в системе дополнительного образования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работниками учреждения по проверке знаний охраны труда и техники безопасности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выполнения требований охраны труда работниками учреждения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наличия (обновление) инструкций по охране труда и наглядной агитации в учебных кабинетах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инструктажей по ОТ и ТБ с учащимися в учебное время, во время проведения массовых мероприятий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ведением документации, журналов инструктажей по ОТ и ТБ в системе дополнительного образования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мероприятий по Соглашению по охране труда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прохождения первичного и периодических медицинского осмотра сотрудниками учреждения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вновь принятых сотрудников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комиссии по охране труда. Анализ работы. Составление плана работы на следующий год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ОТ</w:t>
            </w:r>
          </w:p>
        </w:tc>
      </w:tr>
    </w:tbl>
    <w:p>
      <w:pPr>
        <w:pStyle w:val="39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Воспитательная работа</w:t>
      </w:r>
    </w:p>
    <w:tbl>
      <w:tblPr>
        <w:tblStyle w:val="12"/>
        <w:tblpPr w:leftFromText="180" w:rightFromText="180" w:bottomFromText="160" w:vertAnchor="text" w:horzAnchor="margin" w:tblpY="14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"/>
        <w:gridCol w:w="5089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правилам дорожного движения «Правила движения глазами детей», УО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кругосветка по профилактике употребления ПАВ  «Путешествие в страну Здоровья», город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пожилых людей, вечер отдыха для сотрудников «Золотое времечко», УО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 «Профилактика правонарушений и наркомании» (собрания, видео, статьи ) УО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правилам дорожного движения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«Правила движения глазами детей», УО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 педагог - ловкий, умелый, веселый!» (эстафета). Мероприятие посвященное Международному дню учителя, УО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рисунков «Мы вместе с мамой…» посвященный Дню матери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рисунков, «Мой домашний питомец» приуроченного к Декаде инвалидов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поделок и рисунков «Новогодний подарок»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мероприятие день здоровья «Зимние забавы»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МАОУ ДО ДДЮ « КЕДР» г. Томска «Я сам» посвященный 23 февраля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«Девчата» посвященный Международному женскому дню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МАОУ ДО ДДЮ «КЕДР» г. Томска по правилам дорожного движения «Правила движения глазами детей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МАОУ ДО ДДЮ «КЕДР» г. Томска посвященные празднования Дню победы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О.С.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родителями</w:t>
      </w:r>
    </w:p>
    <w:tbl>
      <w:tblPr>
        <w:tblStyle w:val="12"/>
        <w:tblpPr w:leftFromText="180" w:rightFromText="180" w:bottomFromText="160" w:vertAnchor="text" w:horzAnchor="margin" w:tblpY="14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089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информированности родительской общественности о наличии и работе детских объединений  МАОУ ДО ДДЮ «КЕДР» г. Томска «Организация учебно-воспитательного процесса в детском объединении»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Методисты, 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родительского совета учреждения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 совет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Предъявление результатов образовательной деятельности объединения родителям»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</w:tr>
    </w:tbl>
    <w:p>
      <w:pPr>
        <w:pStyle w:val="39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Финансово-хозяйственная деятельность</w:t>
      </w:r>
    </w:p>
    <w:tbl>
      <w:tblPr>
        <w:tblStyle w:val="12"/>
        <w:tblpPr w:leftFromText="180" w:rightFromText="180" w:bottomFromText="160" w:vertAnchor="text" w:horzAnchor="margin" w:tblpY="14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089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и содержание здания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контроля по направлениям: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состояние запасных выходов, крыши, подвальных помещений;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состояние электрооборудования, сантехники, канализации, водопроводных систем;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состояние мебели, компьютерной техники;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дезинфекции и дератизации;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очистка кровли, водостоков от снега, мусора;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экономное расходование электроэнергии, тепла, воды, лимитов на телефонных разговорах;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соблюдение температурного режима, питьевого режима, отопления, приточно-вытяжной вентиляции;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ежедневная уборка всех помещений учреждения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душевой и прачечной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финансирования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вентиляции в подвале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финансирования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спортивной площадки, покраска тренажеров, турников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май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тренировочного уголка с тренажерами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финансирования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полов учебных кабинетах №3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финансирования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перспективного ежегодного плана текущего ремонта помещений учреждения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генеральных уборок всех помещений учреждения, обеспечение инвентарем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Инвентаризация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приказа о создании комиссии по списанию имущества и проведению инвентаризации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Инвентаризация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Утилизация списанных нематериальных активов и основных средств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Сверка наличия материальных активов и основных средств с данными бухгалтерии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Маркировка мебели, техники и другого оборудования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</w:tr>
    </w:tbl>
    <w:p>
      <w:pPr>
        <w:pStyle w:val="39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Циклограмма организации массовых мероприятий в 2022-2023 учебном году </w:t>
      </w:r>
    </w:p>
    <w:tbl>
      <w:tblPr>
        <w:tblStyle w:val="2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103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lang w:val="en-US" w:bidi="en-US"/>
              </w:rPr>
              <w:t>№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lang w:val="en-US" w:bidi="en-US"/>
              </w:rPr>
              <w:t>Мероприятие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lang w:val="ru-RU" w:bidi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lang w:val="en-US" w:bidi="en-US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Проведение в детских объединениях учреждения собраний с учащимися.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Томска, 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ПДО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Установочный семинар для педагогов по вопросам городской программы «Начало большого пути»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Установочный семинар для педагогов по вопросам городской программы «Моя Родина - Сибирь»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Ведерникова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Установочный семинар для педагогов по вопросам городской программы «Музейное дело»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Межакова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 xml:space="preserve">Городской туристский слет «Осенний букет»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рамках программы дополнительного образования и воспитания детей «Начало большого пути»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п. Аникино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Первенство г. Томска по спортивному туризму (дистанции-пешеходные)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 xml:space="preserve">Окрестности 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Левашова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Городской экологический слет школьников «Чистая тропа» (ГП)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стадион Политехник,</w:t>
            </w: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br w:type="textWrapping"/>
            </w: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Сосновый бор,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Лагерный сад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Ведерникова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Занятия и итоговая викторина по теме: «Приметы осени.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Сбор урожая»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Ведерникова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Организация праздника микрорайона «Осенины»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«Школа безопасности» (городской)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 xml:space="preserve">Окрестности 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Квест «Место с историей» 1 этап (городской)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 xml:space="preserve">Окрестности 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Городские соревнования по спортивному ориентированию среди обучающихся ОУ в рамках программы «Начало большого пути»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 xml:space="preserve">Окрестности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Левашова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Первенство СФО по альпинизму (ледолазание-трудность)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Темерев И.М.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Первенство Города Томска по альпинизму (ледолазание-трудность)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Темерев И.М.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Первенстве ДДЮ КЕДР по альпинизму (ледолазание-скорость )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Темерев И.М.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Городской смотр-конкурс литературных, музыкальных и композиций «Люблю свой Край родной» посвященный Дню народного единства.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Ведерникова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9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«День пожилых людей» праздник микрорайона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 xml:space="preserve">Городские соревнования по спортивному ориентированию на местности в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рамках городской программы дополнительного образования и воспитания детей «Начало большого пути»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 xml:space="preserve">Окрестности 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Квест «Место с историей» 2 этап (городской)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 xml:space="preserve">Окрестности 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Соревнования «Онлайн-марафон по решению топографических задач»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Левашова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Первенств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o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ДДЮ «КЕДР» по скалолазанию в дисциплине «скорость, трудность»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Темерев И.М.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Мероприятия, посвящённые Дню матери: выставка детского рисунка «Я рисую маму солнечным лучом», творческие мастерские для учащихся школ города; праздник микрорайона «Праздник мам»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Городской Фотоконкурс «Мы шагаем по планете» для учащихся г. Томка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Открытые городские соревнования среди туристских групп по технике спелеотуризма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Первенство Томской области по спортивному туризму на спелеодистанциях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Левашова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Открытые региональные юношеские соревнования по альпинизму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Темерев И.М.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Занятие по растениям ТО и итоговая викторина «Растения Томской области»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Ведерникова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Городское мероприятие «Волшебство вокруг нас» (Акция выставка- продажа фонд Алены петровой ), приуроченных к декаде инвалидов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Мероприятие МАОУ ДО ДДЮ «КЕДР» г. Томска «Тропа деда Мороза»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Праздничное мероприятие посвященное празднованию нового года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Семенова О.С.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Конкурс «Школа безопасности-школа жизни» (городской)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Окрестности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Открытые соревнования МАОУ ДО ДДЮ «КЕДР» г. Томска по завязыванию туристских узлов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Левашова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Первенство Города Томска по альпинизму (ледолазание-скорость)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Темерев И.М.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Онлайн-конкурс детского творчества «Вторая жизнь упаковки»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Ведерникова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Мастер-класс «Мастерская деда Мороза»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«Рождественские посиделки»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Детско-юношеский фестиваль авторской песни «Томская зимовочка» уровень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Иванченко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Городские соревнования «Серебряная иглу» рамках программы дополнительного образования и воспитания детей «Начало большого пути»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Окрестности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Первенство Томской области по альпинизму (ледолазание-скорость)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lang w:val="ru-RU" w:bidi="en-US"/>
              </w:rPr>
              <w:t>Темерев И.М.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Занятие по животным и птицам ТО. Итоговая викторина «Фауна Томской области»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Ведерникова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«Масленица»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lang w:val="en-US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«День защитника Отечества» праздник  микрорайона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lang w:val="en-US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Городские соревнования по спортивному туризму на лыжных дистанциях «Русские горки» в рамках городской  программы дополнительного образования и воспитания детей «Начало большого пути»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 xml:space="preserve">Южная,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 xml:space="preserve">район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ст. Политехник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Квест «Место с историей» 3 этап (городской)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en-US" w:bidi="en-US"/>
              </w:rPr>
              <w:t>Исторические места г.Томска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Первенство Томской области по спортивному туризму на лыжных дистанциях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 xml:space="preserve">Южная,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 xml:space="preserve">район 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ст. Политехник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Левашова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Первенство Томской области по альпинизму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Темерев И.М.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Экспедиция «Истоки»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Окрестности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Ведерникова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«Проводы зимы»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Межакова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Организация каникулярной экскурсионной программы для воспитанников клуба, учреждение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Викторина «Знатоки земли Сибирской»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Ведерникова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9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Конференция по программе «Место с историей» (городской)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Окрестности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Водная школа (учреждение)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Окрестности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highlight w:val="yellow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Первенств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o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МАОУ ДО ДДЮ «КЕДР» г. Томска по скалолазанию в дисциплине «скорость, трудность»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Темерев И.М.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Конференция «Истоки» в два этапа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Ведерникова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«День космонавтики», микрорайон, район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Итоговый фестиваль по программе «Начало большого пути» (городской)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Окрестности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Зюзина Н.В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Первенство г. Томска по спортивному туризму (дистанции-горные)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Левашова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Первенство Томской области по альпинизму (класс скальный)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Окрестности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Темерев И.М.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Городской смотр-конкурс литературных, музыкальных и танцевальных композиций «Помним, знаем, гордимся»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МАОУ ДО ДДЮ «КЕДР» г. Томска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Ведерникова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 xml:space="preserve">«День Победы»,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«День семьи»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Июнь-август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«День защиты детей», праздник микрорайона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«День Академгородка», праздник микрорайона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«Академэкоцентр»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Ускова И.А.</w:t>
            </w:r>
          </w:p>
        </w:tc>
      </w:tr>
    </w:tbl>
    <w:p>
      <w:pPr>
        <w:pStyle w:val="39"/>
        <w:numPr>
          <w:ilvl w:val="0"/>
          <w:numId w:val="3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Циклограмма участия учащихся в массовых мероприятиях 2022-2023 учебного года</w:t>
      </w:r>
    </w:p>
    <w:tbl>
      <w:tblPr>
        <w:tblStyle w:val="2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103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  <w:t>№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  <w:t>Место</w:t>
            </w:r>
          </w:p>
          <w:p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  <w:t>проведения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  <w:t>Проводящая организация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Соревнования по спортивному ориентированию «Кубок парков Города Томска»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РОО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«Томская Федерация по спортивному ориентированию»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Чемпионат г. Томска по альпинизму (класс-скальный)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д. Пещёрка,  Кемеровская область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РОО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«Томская Федерация альпинизма»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Первенство Города Томска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(спортивный туризм/дистанция-пешеходная)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РОО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«Томская Федерация спортивного туризма»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bookmarkStart w:id="1" w:name="OLE_LINK1"/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Чемпионат Города Томска по спортивному туризму (дистанци</w:t>
            </w:r>
            <w:bookmarkEnd w:id="1"/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я – комбинированная)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 xml:space="preserve">РОО «Томская </w:t>
            </w: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>федерация спортивного туризма»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>Чемпионат Города Томска по скалолазанию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>ТООО «Федерация альпинизма и скалолазанию»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Чемпионат Города Томска по альпинизму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 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(ледолазание – трудность)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en-US" w:bidi="en-US"/>
              </w:rPr>
              <w:t>МРОО «Томская</w:t>
            </w: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en-US" w:bidi="en-US"/>
              </w:rPr>
              <w:t>федерация</w:t>
            </w: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en-US" w:bidi="en-US"/>
              </w:rPr>
              <w:t>альпинизма»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Первенство Города Томска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(спортивный туризм/дистанция- спелео)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РОО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«Томская Федерация спортивного туризма»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Городские соревнования по альпинизму (ледолазание-трудность)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д. Пещёрка,  Кемеровская область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МРОО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«Томская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Федерация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альпинизма»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Областное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Первенство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по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скалолазанию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МРОО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«Томская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Федерация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альпинизма»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 xml:space="preserve">Соревнования по технике горного туризма Сибирского Федерального округа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РОО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«Федерация спортивного туризма»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Кубок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Города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Томска (рафтинг)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РОО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«Томская Ассоциация рафтинга: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восхождения, сплавы, полёты»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>Кубок Города Томска по спортивному ориентированию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>ТРОО «Томская федерация спортивного ориентирования»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Городские соревнования по спортивному туризму (дистанция – горная)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 xml:space="preserve">РОО «Томская </w:t>
            </w: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>федерация спортивного туризма»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Чемпионат Города Томска по спортивному туризму (маршрут - на средствах передвижения)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 xml:space="preserve">РОО «Томская </w:t>
            </w: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>федерация спортивного туризма»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Открытые региональные юношеские соревнования Томской области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г. Томск,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ул. Королёва, 36, стр.8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МРОО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«Томская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Федерация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альпинизма»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Открытые городские соревнования среди туристских групп по технике спелеотуризма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Гмитрон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Чемпионат и Первенство Томской области по спортивному ориентированию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>ТРОО «Томская федерация спортивного ориентирования»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Детско-юношеский фестиваль авторской песни «Томская зимовочка»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en-US" w:bidi="en-US"/>
              </w:rPr>
              <w:t>Иванченко И.</w:t>
            </w: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Первенство мира по ледолазанию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lang w:val="en-US" w:bidi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lang w:val="ru-RU" w:bidi="en-US"/>
              </w:rPr>
              <w:t>Темерева Е.О.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Всероссийские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соревнования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по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альпинизму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г. Томск,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ул. Королёва, 36, стр.8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МРОО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«Томская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Федерация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альпинизма»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Соревнования Сибирского федерального округа по технике лыжного туризма им. Рихтера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г. Новосибирск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Левашова Ю.В.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Первенство Томской области по спортивному туризмуна лыжных дистанциях «Русские горки»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Лесной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массив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стадиона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Политехник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РОО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«Томская Федерация спортивного туризма»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Открытое областное Первенство поальпинизму (ледолазанию)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г. Томск,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ул. Королёва, 36, стр.8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МРОО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«Томская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Федерация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альпинизма»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Слёт экологических отрядов на зимней экологической тропе «Кедровичок»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с. Лучаново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СОШ с. Лучаново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Открытое первенство г. Томска по скалолазанию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г. Томск,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ул. Королёва, 36, стр.8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>ТООО «Федерация альпинизма и скалолазанию»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Чемпионат города Томска по спортивному туризму (дистанция-водная)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>ТРОО «Томская федерация спортивного ориентирования»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Первенство г. Томска по спортивному ориентированию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пос.Тимирязево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>ТРОО «Томская федерация спортивного ориентирования»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Массовые соревнования по спортивному ориентированию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пл. Южная, Лагерный сад,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дворцовый сквер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>ТРОО «Томская федерация спортивного ориентирования»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Чемпионат города Томска по спортивному туризму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Никольские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скалы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Кемеровская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bidi="en-US"/>
              </w:rPr>
              <w:t>область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РОО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«Томская Федерация спортивного туризма»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en-US" w:bidi="en-US"/>
              </w:rPr>
              <w:t>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Первенство Томской области по альпинизму в скальном классе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 xml:space="preserve">г. Томск,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  <w:t>ул. Королёва, 36, стр.8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ru-RU" w:bidi="en-US"/>
              </w:rPr>
              <w:t>ТООО «Федерация альпинизма и скалолазанию»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val="ru-RU" w:bidi="en-US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Региональный этап всероссийских соревнований "Школа безопасности-2022"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sz w:val="20"/>
                <w:szCs w:val="20"/>
                <w:highlight w:val="yellow"/>
                <w:lang w:val="ru-RU" w:bidi="en-US"/>
              </w:rPr>
            </w:pPr>
            <w:r>
              <w:rPr>
                <w:rFonts w:ascii="Times New Roman" w:hAnsi="Times New Roman" w:eastAsiaTheme="minorEastAsia"/>
                <w:bCs/>
                <w:sz w:val="20"/>
                <w:szCs w:val="20"/>
                <w:lang w:val="ru-RU" w:bidi="en-US"/>
              </w:rPr>
              <w:t>г. Томск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bCs/>
                <w:highlight w:val="yellow"/>
                <w:lang w:val="en-US" w:bidi="en-US"/>
              </w:rPr>
            </w:pPr>
          </w:p>
        </w:tc>
      </w:tr>
    </w:tbl>
    <w:p>
      <w:pPr>
        <w:spacing w:after="0" w:line="240" w:lineRule="auto"/>
      </w:pPr>
    </w:p>
    <w:sectPr>
      <w:footerReference r:id="rId5" w:type="default"/>
      <w:pgSz w:w="11906" w:h="16838"/>
      <w:pgMar w:top="709" w:right="850" w:bottom="567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7821520"/>
      <w:docPartObj>
        <w:docPartGallery w:val="AutoText"/>
      </w:docPartObj>
    </w:sdtPr>
    <w:sdtContent>
      <w:p>
        <w:pPr>
          <w:pStyle w:val="1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B658D"/>
    <w:multiLevelType w:val="multilevel"/>
    <w:tmpl w:val="03FB658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69E6"/>
    <w:multiLevelType w:val="multilevel"/>
    <w:tmpl w:val="058C69E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1E0A"/>
    <w:multiLevelType w:val="multilevel"/>
    <w:tmpl w:val="06051E0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4B2B"/>
    <w:multiLevelType w:val="multilevel"/>
    <w:tmpl w:val="08654B2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73D0D"/>
    <w:multiLevelType w:val="multilevel"/>
    <w:tmpl w:val="08973D0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639E7"/>
    <w:multiLevelType w:val="multilevel"/>
    <w:tmpl w:val="0AE639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A6741"/>
    <w:multiLevelType w:val="multilevel"/>
    <w:tmpl w:val="0AEA674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93928"/>
    <w:multiLevelType w:val="multilevel"/>
    <w:tmpl w:val="0DA9392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E07C4"/>
    <w:multiLevelType w:val="multilevel"/>
    <w:tmpl w:val="106E07C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A2A6E"/>
    <w:multiLevelType w:val="multilevel"/>
    <w:tmpl w:val="121A2A6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32E2D"/>
    <w:multiLevelType w:val="multilevel"/>
    <w:tmpl w:val="1A032E2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81074"/>
    <w:multiLevelType w:val="multilevel"/>
    <w:tmpl w:val="1B78107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4058A"/>
    <w:multiLevelType w:val="multilevel"/>
    <w:tmpl w:val="2494058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55D8C"/>
    <w:multiLevelType w:val="multilevel"/>
    <w:tmpl w:val="27255D8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4930"/>
    <w:multiLevelType w:val="multilevel"/>
    <w:tmpl w:val="2987493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A2BDA"/>
    <w:multiLevelType w:val="multilevel"/>
    <w:tmpl w:val="2C5A2BD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55C6C"/>
    <w:multiLevelType w:val="multilevel"/>
    <w:tmpl w:val="2D055C6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D4DD1"/>
    <w:multiLevelType w:val="multilevel"/>
    <w:tmpl w:val="2FAD4DD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13EDB"/>
    <w:multiLevelType w:val="multilevel"/>
    <w:tmpl w:val="32813EDB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A47D53"/>
    <w:multiLevelType w:val="multilevel"/>
    <w:tmpl w:val="36A47D5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0D6E"/>
    <w:multiLevelType w:val="multilevel"/>
    <w:tmpl w:val="39010D6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D34FA"/>
    <w:multiLevelType w:val="multilevel"/>
    <w:tmpl w:val="3E5D34F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02768"/>
    <w:multiLevelType w:val="multilevel"/>
    <w:tmpl w:val="4120276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7A1"/>
    <w:multiLevelType w:val="multilevel"/>
    <w:tmpl w:val="43B117A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664D3"/>
    <w:multiLevelType w:val="multilevel"/>
    <w:tmpl w:val="4B0664D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40AAD"/>
    <w:multiLevelType w:val="multilevel"/>
    <w:tmpl w:val="4CE40AA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C50FC"/>
    <w:multiLevelType w:val="multilevel"/>
    <w:tmpl w:val="4CEC50F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225EE"/>
    <w:multiLevelType w:val="multilevel"/>
    <w:tmpl w:val="4DD225E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D77B7"/>
    <w:multiLevelType w:val="multilevel"/>
    <w:tmpl w:val="579D77B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E17C6"/>
    <w:multiLevelType w:val="multilevel"/>
    <w:tmpl w:val="57EE17C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96369"/>
    <w:multiLevelType w:val="multilevel"/>
    <w:tmpl w:val="5E99636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82406"/>
    <w:multiLevelType w:val="multilevel"/>
    <w:tmpl w:val="5EE824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420BC"/>
    <w:multiLevelType w:val="multilevel"/>
    <w:tmpl w:val="623420B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268CA"/>
    <w:multiLevelType w:val="multilevel"/>
    <w:tmpl w:val="627268C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34E29"/>
    <w:multiLevelType w:val="multilevel"/>
    <w:tmpl w:val="6DA34E2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A6AC1"/>
    <w:multiLevelType w:val="multilevel"/>
    <w:tmpl w:val="706A6AC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93E"/>
    <w:multiLevelType w:val="multilevel"/>
    <w:tmpl w:val="7531293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A7BC4"/>
    <w:multiLevelType w:val="multilevel"/>
    <w:tmpl w:val="776A7BC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129F8"/>
    <w:multiLevelType w:val="multilevel"/>
    <w:tmpl w:val="7C8129F8"/>
    <w:lvl w:ilvl="0" w:tentative="0">
      <w:start w:val="1"/>
      <w:numFmt w:val="decimal"/>
      <w:lvlText w:val="%1."/>
      <w:lvlJc w:val="left"/>
      <w:pPr>
        <w:ind w:left="3600" w:hanging="360"/>
      </w:pPr>
    </w:lvl>
    <w:lvl w:ilvl="1" w:tentative="0">
      <w:start w:val="1"/>
      <w:numFmt w:val="lowerLetter"/>
      <w:lvlText w:val="%2."/>
      <w:lvlJc w:val="left"/>
      <w:pPr>
        <w:ind w:left="4320" w:hanging="360"/>
      </w:pPr>
    </w:lvl>
    <w:lvl w:ilvl="2" w:tentative="0">
      <w:start w:val="1"/>
      <w:numFmt w:val="lowerRoman"/>
      <w:lvlText w:val="%3."/>
      <w:lvlJc w:val="right"/>
      <w:pPr>
        <w:ind w:left="5040" w:hanging="180"/>
      </w:pPr>
    </w:lvl>
    <w:lvl w:ilvl="3" w:tentative="0">
      <w:start w:val="1"/>
      <w:numFmt w:val="decimal"/>
      <w:lvlText w:val="%4."/>
      <w:lvlJc w:val="left"/>
      <w:pPr>
        <w:ind w:left="5760" w:hanging="360"/>
      </w:pPr>
    </w:lvl>
    <w:lvl w:ilvl="4" w:tentative="0">
      <w:start w:val="1"/>
      <w:numFmt w:val="lowerLetter"/>
      <w:lvlText w:val="%5."/>
      <w:lvlJc w:val="left"/>
      <w:pPr>
        <w:ind w:left="6480" w:hanging="360"/>
      </w:pPr>
    </w:lvl>
    <w:lvl w:ilvl="5" w:tentative="0">
      <w:start w:val="1"/>
      <w:numFmt w:val="lowerRoman"/>
      <w:lvlText w:val="%6."/>
      <w:lvlJc w:val="right"/>
      <w:pPr>
        <w:ind w:left="7200" w:hanging="180"/>
      </w:pPr>
    </w:lvl>
    <w:lvl w:ilvl="6" w:tentative="0">
      <w:start w:val="1"/>
      <w:numFmt w:val="decimal"/>
      <w:lvlText w:val="%7."/>
      <w:lvlJc w:val="left"/>
      <w:pPr>
        <w:ind w:left="7920" w:hanging="360"/>
      </w:pPr>
    </w:lvl>
    <w:lvl w:ilvl="7" w:tentative="0">
      <w:start w:val="1"/>
      <w:numFmt w:val="lowerLetter"/>
      <w:lvlText w:val="%8."/>
      <w:lvlJc w:val="left"/>
      <w:pPr>
        <w:ind w:left="8640" w:hanging="360"/>
      </w:pPr>
    </w:lvl>
    <w:lvl w:ilvl="8" w:tentative="0">
      <w:start w:val="1"/>
      <w:numFmt w:val="lowerRoman"/>
      <w:lvlText w:val="%9."/>
      <w:lvlJc w:val="right"/>
      <w:pPr>
        <w:ind w:left="9360" w:hanging="180"/>
      </w:pPr>
    </w:lvl>
  </w:abstractNum>
  <w:abstractNum w:abstractNumId="39">
    <w:nsid w:val="7C8D71F3"/>
    <w:multiLevelType w:val="multilevel"/>
    <w:tmpl w:val="7C8D71F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C69FA"/>
    <w:multiLevelType w:val="multilevel"/>
    <w:tmpl w:val="7CDC69F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30"/>
  </w:num>
  <w:num w:numId="9">
    <w:abstractNumId w:val="17"/>
  </w:num>
  <w:num w:numId="10">
    <w:abstractNumId w:val="8"/>
  </w:num>
  <w:num w:numId="11">
    <w:abstractNumId w:val="5"/>
  </w:num>
  <w:num w:numId="12">
    <w:abstractNumId w:val="11"/>
  </w:num>
  <w:num w:numId="13">
    <w:abstractNumId w:val="35"/>
  </w:num>
  <w:num w:numId="14">
    <w:abstractNumId w:val="16"/>
  </w:num>
  <w:num w:numId="15">
    <w:abstractNumId w:val="29"/>
  </w:num>
  <w:num w:numId="16">
    <w:abstractNumId w:val="23"/>
  </w:num>
  <w:num w:numId="17">
    <w:abstractNumId w:val="12"/>
  </w:num>
  <w:num w:numId="18">
    <w:abstractNumId w:val="20"/>
  </w:num>
  <w:num w:numId="19">
    <w:abstractNumId w:val="32"/>
  </w:num>
  <w:num w:numId="20">
    <w:abstractNumId w:val="6"/>
  </w:num>
  <w:num w:numId="21">
    <w:abstractNumId w:val="3"/>
  </w:num>
  <w:num w:numId="22">
    <w:abstractNumId w:val="21"/>
  </w:num>
  <w:num w:numId="23">
    <w:abstractNumId w:val="37"/>
  </w:num>
  <w:num w:numId="24">
    <w:abstractNumId w:val="33"/>
  </w:num>
  <w:num w:numId="25">
    <w:abstractNumId w:val="26"/>
  </w:num>
  <w:num w:numId="26">
    <w:abstractNumId w:val="13"/>
  </w:num>
  <w:num w:numId="27">
    <w:abstractNumId w:val="1"/>
  </w:num>
  <w:num w:numId="28">
    <w:abstractNumId w:val="34"/>
  </w:num>
  <w:num w:numId="29">
    <w:abstractNumId w:val="22"/>
  </w:num>
  <w:num w:numId="30">
    <w:abstractNumId w:val="39"/>
  </w:num>
  <w:num w:numId="31">
    <w:abstractNumId w:val="27"/>
  </w:num>
  <w:num w:numId="32">
    <w:abstractNumId w:val="31"/>
  </w:num>
  <w:num w:numId="33">
    <w:abstractNumId w:val="28"/>
  </w:num>
  <w:num w:numId="34">
    <w:abstractNumId w:val="25"/>
  </w:num>
  <w:num w:numId="35">
    <w:abstractNumId w:val="24"/>
  </w:num>
  <w:num w:numId="36">
    <w:abstractNumId w:val="7"/>
  </w:num>
  <w:num w:numId="37">
    <w:abstractNumId w:val="2"/>
  </w:num>
  <w:num w:numId="38">
    <w:abstractNumId w:val="19"/>
  </w:num>
  <w:num w:numId="39">
    <w:abstractNumId w:val="36"/>
  </w:num>
  <w:num w:numId="40">
    <w:abstractNumId w:val="4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1C"/>
    <w:rsid w:val="00010B67"/>
    <w:rsid w:val="000137AE"/>
    <w:rsid w:val="00036D23"/>
    <w:rsid w:val="00037AFB"/>
    <w:rsid w:val="00050A85"/>
    <w:rsid w:val="00055274"/>
    <w:rsid w:val="0008195D"/>
    <w:rsid w:val="00086CDD"/>
    <w:rsid w:val="000D05A4"/>
    <w:rsid w:val="000D6FE3"/>
    <w:rsid w:val="00120800"/>
    <w:rsid w:val="0014034E"/>
    <w:rsid w:val="00156C9F"/>
    <w:rsid w:val="00175DD2"/>
    <w:rsid w:val="001833B2"/>
    <w:rsid w:val="00186538"/>
    <w:rsid w:val="001E11CC"/>
    <w:rsid w:val="002005BE"/>
    <w:rsid w:val="002137DB"/>
    <w:rsid w:val="002600D8"/>
    <w:rsid w:val="00270DB0"/>
    <w:rsid w:val="00274E5B"/>
    <w:rsid w:val="00283D31"/>
    <w:rsid w:val="002A34EA"/>
    <w:rsid w:val="002E0BF9"/>
    <w:rsid w:val="00303302"/>
    <w:rsid w:val="00311ECB"/>
    <w:rsid w:val="00321EB9"/>
    <w:rsid w:val="00332E59"/>
    <w:rsid w:val="0033651C"/>
    <w:rsid w:val="00391B03"/>
    <w:rsid w:val="0039210B"/>
    <w:rsid w:val="003E6421"/>
    <w:rsid w:val="00401D6A"/>
    <w:rsid w:val="00411E3C"/>
    <w:rsid w:val="00414489"/>
    <w:rsid w:val="00463D61"/>
    <w:rsid w:val="00485A0B"/>
    <w:rsid w:val="004A1915"/>
    <w:rsid w:val="004C2B9B"/>
    <w:rsid w:val="004D22AC"/>
    <w:rsid w:val="004D3B6B"/>
    <w:rsid w:val="004E3862"/>
    <w:rsid w:val="00517FFE"/>
    <w:rsid w:val="00520988"/>
    <w:rsid w:val="00576039"/>
    <w:rsid w:val="00595443"/>
    <w:rsid w:val="005A05BC"/>
    <w:rsid w:val="005B58A0"/>
    <w:rsid w:val="005B7DC0"/>
    <w:rsid w:val="005C530D"/>
    <w:rsid w:val="005D2DE2"/>
    <w:rsid w:val="005E456E"/>
    <w:rsid w:val="005E4897"/>
    <w:rsid w:val="005E49BC"/>
    <w:rsid w:val="005E717A"/>
    <w:rsid w:val="005F2BC2"/>
    <w:rsid w:val="00601CDE"/>
    <w:rsid w:val="00602C66"/>
    <w:rsid w:val="0061703A"/>
    <w:rsid w:val="00617B7D"/>
    <w:rsid w:val="00665F4D"/>
    <w:rsid w:val="00684A82"/>
    <w:rsid w:val="00692C10"/>
    <w:rsid w:val="007469BD"/>
    <w:rsid w:val="00765057"/>
    <w:rsid w:val="00771AED"/>
    <w:rsid w:val="007732CE"/>
    <w:rsid w:val="0078296A"/>
    <w:rsid w:val="00792B2C"/>
    <w:rsid w:val="007D446E"/>
    <w:rsid w:val="00800F5C"/>
    <w:rsid w:val="00814A44"/>
    <w:rsid w:val="00844DA7"/>
    <w:rsid w:val="00847393"/>
    <w:rsid w:val="00853B81"/>
    <w:rsid w:val="008732E4"/>
    <w:rsid w:val="00873A89"/>
    <w:rsid w:val="008A6A6D"/>
    <w:rsid w:val="008B51C7"/>
    <w:rsid w:val="008C54AC"/>
    <w:rsid w:val="008D6D4F"/>
    <w:rsid w:val="008F4585"/>
    <w:rsid w:val="008F78A2"/>
    <w:rsid w:val="00934F8E"/>
    <w:rsid w:val="009443E1"/>
    <w:rsid w:val="009B43C9"/>
    <w:rsid w:val="009F742B"/>
    <w:rsid w:val="009F75DA"/>
    <w:rsid w:val="00A02A5B"/>
    <w:rsid w:val="00A0561F"/>
    <w:rsid w:val="00A057A1"/>
    <w:rsid w:val="00A71674"/>
    <w:rsid w:val="00A81F7A"/>
    <w:rsid w:val="00A93A22"/>
    <w:rsid w:val="00A955B6"/>
    <w:rsid w:val="00AA3A2F"/>
    <w:rsid w:val="00AB13FF"/>
    <w:rsid w:val="00AB217C"/>
    <w:rsid w:val="00AB6161"/>
    <w:rsid w:val="00AF32E0"/>
    <w:rsid w:val="00B06DF6"/>
    <w:rsid w:val="00B157F0"/>
    <w:rsid w:val="00B17911"/>
    <w:rsid w:val="00B17F23"/>
    <w:rsid w:val="00B36E14"/>
    <w:rsid w:val="00B41EBB"/>
    <w:rsid w:val="00B65388"/>
    <w:rsid w:val="00B70D68"/>
    <w:rsid w:val="00B84F3E"/>
    <w:rsid w:val="00B91005"/>
    <w:rsid w:val="00B91B8B"/>
    <w:rsid w:val="00B93F95"/>
    <w:rsid w:val="00BA0DC5"/>
    <w:rsid w:val="00BD3770"/>
    <w:rsid w:val="00C206C8"/>
    <w:rsid w:val="00C268DE"/>
    <w:rsid w:val="00C60F40"/>
    <w:rsid w:val="00C8025B"/>
    <w:rsid w:val="00CA323A"/>
    <w:rsid w:val="00CC366A"/>
    <w:rsid w:val="00CF109A"/>
    <w:rsid w:val="00CF6E92"/>
    <w:rsid w:val="00D31B06"/>
    <w:rsid w:val="00D34EA3"/>
    <w:rsid w:val="00D46AE1"/>
    <w:rsid w:val="00D47600"/>
    <w:rsid w:val="00D66EA1"/>
    <w:rsid w:val="00D74C64"/>
    <w:rsid w:val="00DA28BE"/>
    <w:rsid w:val="00DB10A8"/>
    <w:rsid w:val="00DC19E4"/>
    <w:rsid w:val="00DF72BE"/>
    <w:rsid w:val="00E14E0E"/>
    <w:rsid w:val="00E21511"/>
    <w:rsid w:val="00E3186C"/>
    <w:rsid w:val="00E52535"/>
    <w:rsid w:val="00E545B1"/>
    <w:rsid w:val="00E61FD6"/>
    <w:rsid w:val="00E72CAB"/>
    <w:rsid w:val="00EA237D"/>
    <w:rsid w:val="00EC327F"/>
    <w:rsid w:val="00EE032D"/>
    <w:rsid w:val="00EE234E"/>
    <w:rsid w:val="00EE6DAF"/>
    <w:rsid w:val="00F0741E"/>
    <w:rsid w:val="00F265E0"/>
    <w:rsid w:val="00F41348"/>
    <w:rsid w:val="00F540D6"/>
    <w:rsid w:val="00FA0740"/>
    <w:rsid w:val="00FA172E"/>
    <w:rsid w:val="00FA1DDF"/>
    <w:rsid w:val="00FA2595"/>
    <w:rsid w:val="00FC2D74"/>
    <w:rsid w:val="00FC6608"/>
    <w:rsid w:val="00FC7A00"/>
    <w:rsid w:val="00FF61CB"/>
    <w:rsid w:val="342725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34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41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:lang w:val="en-US" w:bidi="en-US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4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:lang w:val="en-US" w:bidi="en-US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43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  <w:lang w:val="en-US" w:bidi="en-US"/>
    </w:rPr>
  </w:style>
  <w:style w:type="paragraph" w:styleId="7">
    <w:name w:val="heading 6"/>
    <w:basedOn w:val="1"/>
    <w:next w:val="1"/>
    <w:link w:val="40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8">
    <w:name w:val="heading 7"/>
    <w:basedOn w:val="1"/>
    <w:next w:val="1"/>
    <w:link w:val="44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  <w:lang w:val="en-US" w:bidi="en-US"/>
    </w:rPr>
  </w:style>
  <w:style w:type="paragraph" w:styleId="9">
    <w:name w:val="heading 8"/>
    <w:basedOn w:val="1"/>
    <w:next w:val="1"/>
    <w:link w:val="45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en-US" w:bidi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46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en-US" w:bidi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3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4">
    <w:name w:val="Body Text"/>
    <w:basedOn w:val="1"/>
    <w:link w:val="31"/>
    <w:semiHidden/>
    <w:unhideWhenUsed/>
    <w:uiPriority w:val="99"/>
    <w:pPr>
      <w:spacing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Body Text 2"/>
    <w:basedOn w:val="1"/>
    <w:link w:val="70"/>
    <w:semiHidden/>
    <w:unhideWhenUsed/>
    <w:qFormat/>
    <w:uiPriority w:val="99"/>
    <w:pPr>
      <w:spacing w:after="120" w:line="480" w:lineRule="auto"/>
    </w:pPr>
    <w:rPr>
      <w:rFonts w:eastAsiaTheme="minorEastAsia"/>
      <w:lang w:val="en-US" w:bidi="en-US"/>
    </w:rPr>
  </w:style>
  <w:style w:type="paragraph" w:styleId="16">
    <w:name w:val="Body Text Indent 3"/>
    <w:basedOn w:val="1"/>
    <w:link w:val="32"/>
    <w:semiHidden/>
    <w:unhideWhenUsed/>
    <w:uiPriority w:val="0"/>
    <w:pPr>
      <w:spacing w:after="120"/>
      <w:ind w:left="283"/>
    </w:pPr>
    <w:rPr>
      <w:sz w:val="16"/>
      <w:szCs w:val="16"/>
    </w:rPr>
  </w:style>
  <w:style w:type="paragraph" w:styleId="17">
    <w:name w:val="footer"/>
    <w:basedOn w:val="1"/>
    <w:link w:val="3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8">
    <w:name w:val="header"/>
    <w:basedOn w:val="1"/>
    <w:link w:val="2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9">
    <w:name w:val="Hyperlink"/>
    <w:basedOn w:val="11"/>
    <w:unhideWhenUsed/>
    <w:uiPriority w:val="99"/>
    <w:rPr>
      <w:color w:val="0000FF"/>
      <w:u w:val="single"/>
    </w:rPr>
  </w:style>
  <w:style w:type="paragraph" w:styleId="20">
    <w:name w:val="Normal (Web)"/>
    <w:basedOn w:val="1"/>
    <w:unhideWhenUsed/>
    <w:qFormat/>
    <w:uiPriority w:val="34"/>
    <w:pPr>
      <w:ind w:left="720"/>
      <w:contextualSpacing/>
    </w:pPr>
  </w:style>
  <w:style w:type="character" w:styleId="21">
    <w:name w:val="Strong"/>
    <w:basedOn w:val="11"/>
    <w:qFormat/>
    <w:uiPriority w:val="99"/>
    <w:rPr>
      <w:b/>
      <w:bCs/>
    </w:rPr>
  </w:style>
  <w:style w:type="paragraph" w:styleId="22">
    <w:name w:val="Subtitle"/>
    <w:basedOn w:val="1"/>
    <w:next w:val="1"/>
    <w:link w:val="49"/>
    <w:qFormat/>
    <w:uiPriority w:val="11"/>
    <w:pPr>
      <w:spacing w:after="160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:lang w:val="en-US" w:bidi="en-US"/>
      <w14:textFill>
        <w14:solidFill>
          <w14:schemeClr w14:val="accent1"/>
        </w14:solidFill>
      </w14:textFill>
    </w:rPr>
  </w:style>
  <w:style w:type="table" w:styleId="23">
    <w:name w:val="Table Grid"/>
    <w:basedOn w:val="12"/>
    <w:uiPriority w:val="59"/>
    <w:pPr>
      <w:spacing w:after="0" w:line="240" w:lineRule="auto"/>
    </w:pPr>
    <w:rPr>
      <w:rFonts w:eastAsiaTheme="minorEastAsia"/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Title"/>
    <w:basedOn w:val="1"/>
    <w:next w:val="1"/>
    <w:link w:val="47"/>
    <w:qFormat/>
    <w:uiPriority w:val="0"/>
    <w:pPr>
      <w:spacing w:after="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  <w:lang w:val="en-US" w:bidi="en-US"/>
    </w:rPr>
  </w:style>
  <w:style w:type="paragraph" w:styleId="25">
    <w:name w:val="toc 1"/>
    <w:basedOn w:val="1"/>
    <w:next w:val="1"/>
    <w:unhideWhenUsed/>
    <w:qFormat/>
    <w:uiPriority w:val="39"/>
    <w:pPr>
      <w:spacing w:after="100"/>
    </w:pPr>
    <w:rPr>
      <w:rFonts w:eastAsiaTheme="minorEastAsia"/>
      <w:lang w:val="en-US" w:bidi="en-US"/>
    </w:rPr>
  </w:style>
  <w:style w:type="paragraph" w:styleId="26">
    <w:name w:val="toc 2"/>
    <w:basedOn w:val="1"/>
    <w:next w:val="1"/>
    <w:unhideWhenUsed/>
    <w:qFormat/>
    <w:uiPriority w:val="39"/>
    <w:pPr>
      <w:spacing w:after="100"/>
      <w:ind w:left="220"/>
    </w:pPr>
    <w:rPr>
      <w:rFonts w:eastAsiaTheme="minorEastAsia"/>
      <w:lang w:val="en-US" w:bidi="en-US"/>
    </w:rPr>
  </w:style>
  <w:style w:type="character" w:customStyle="1" w:styleId="27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8">
    <w:name w:val="Заголовок 2 Знак"/>
    <w:basedOn w:val="11"/>
    <w:link w:val="3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29">
    <w:name w:val="Верхний колонтитул Знак"/>
    <w:basedOn w:val="11"/>
    <w:link w:val="18"/>
    <w:locked/>
    <w:uiPriority w:val="99"/>
  </w:style>
  <w:style w:type="character" w:customStyle="1" w:styleId="30">
    <w:name w:val="Нижний колонтитул Знак"/>
    <w:basedOn w:val="11"/>
    <w:link w:val="17"/>
    <w:locked/>
    <w:uiPriority w:val="99"/>
  </w:style>
  <w:style w:type="character" w:customStyle="1" w:styleId="31">
    <w:name w:val="Основной текст Знак"/>
    <w:basedOn w:val="11"/>
    <w:link w:val="14"/>
    <w:semiHidden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11"/>
    <w:link w:val="16"/>
    <w:semiHidden/>
    <w:locked/>
    <w:uiPriority w:val="0"/>
    <w:rPr>
      <w:sz w:val="16"/>
      <w:szCs w:val="16"/>
    </w:rPr>
  </w:style>
  <w:style w:type="character" w:customStyle="1" w:styleId="33">
    <w:name w:val="Текст выноски Знак"/>
    <w:basedOn w:val="11"/>
    <w:link w:val="13"/>
    <w:semiHidden/>
    <w:locked/>
    <w:uiPriority w:val="99"/>
    <w:rPr>
      <w:rFonts w:ascii="Segoe UI" w:hAnsi="Segoe UI" w:cs="Segoe UI"/>
      <w:sz w:val="18"/>
      <w:szCs w:val="18"/>
    </w:rPr>
  </w:style>
  <w:style w:type="character" w:customStyle="1" w:styleId="34">
    <w:name w:val="Основной текст Знак1"/>
    <w:basedOn w:val="11"/>
    <w:semiHidden/>
    <w:uiPriority w:val="99"/>
  </w:style>
  <w:style w:type="character" w:customStyle="1" w:styleId="35">
    <w:name w:val="Верхний колонтитул Знак1"/>
    <w:basedOn w:val="11"/>
    <w:semiHidden/>
    <w:uiPriority w:val="99"/>
  </w:style>
  <w:style w:type="character" w:customStyle="1" w:styleId="36">
    <w:name w:val="Нижний колонтитул Знак1"/>
    <w:basedOn w:val="11"/>
    <w:semiHidden/>
    <w:uiPriority w:val="99"/>
  </w:style>
  <w:style w:type="character" w:customStyle="1" w:styleId="37">
    <w:name w:val="Основной текст с отступом 3 Знак1"/>
    <w:basedOn w:val="11"/>
    <w:semiHidden/>
    <w:uiPriority w:val="0"/>
    <w:rPr>
      <w:sz w:val="16"/>
      <w:szCs w:val="16"/>
    </w:rPr>
  </w:style>
  <w:style w:type="character" w:customStyle="1" w:styleId="38">
    <w:name w:val="Текст выноски Знак1"/>
    <w:basedOn w:val="11"/>
    <w:semiHidden/>
    <w:uiPriority w:val="99"/>
    <w:rPr>
      <w:rFonts w:ascii="Segoe UI" w:hAnsi="Segoe UI" w:cs="Segoe UI"/>
      <w:sz w:val="18"/>
      <w:szCs w:val="18"/>
    </w:rPr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character" w:customStyle="1" w:styleId="40">
    <w:name w:val="Заголовок 6 Знак"/>
    <w:basedOn w:val="11"/>
    <w:link w:val="7"/>
    <w:semiHidden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41">
    <w:name w:val="Заголовок 3 Знак"/>
    <w:basedOn w:val="11"/>
    <w:link w:val="4"/>
    <w:semiHidden/>
    <w:uiPriority w:val="9"/>
    <w:rPr>
      <w:rFonts w:asciiTheme="majorHAnsi" w:hAnsiTheme="majorHAnsi" w:eastAsiaTheme="majorEastAsia" w:cstheme="majorBidi"/>
      <w:b/>
      <w:bCs/>
      <w:color w:val="5B9BD5" w:themeColor="accent1"/>
      <w:lang w:val="en-US" w:bidi="en-US"/>
      <w14:textFill>
        <w14:solidFill>
          <w14:schemeClr w14:val="accent1"/>
        </w14:solidFill>
      </w14:textFill>
    </w:rPr>
  </w:style>
  <w:style w:type="character" w:customStyle="1" w:styleId="42">
    <w:name w:val="Заголовок 4 Знак"/>
    <w:basedOn w:val="11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:lang w:val="en-US" w:bidi="en-US"/>
      <w14:textFill>
        <w14:solidFill>
          <w14:schemeClr w14:val="accent1"/>
        </w14:solidFill>
      </w14:textFill>
    </w:rPr>
  </w:style>
  <w:style w:type="character" w:customStyle="1" w:styleId="43">
    <w:name w:val="Заголовок 5 Знак"/>
    <w:basedOn w:val="11"/>
    <w:link w:val="6"/>
    <w:semiHidden/>
    <w:uiPriority w:val="9"/>
    <w:rPr>
      <w:rFonts w:asciiTheme="majorHAnsi" w:hAnsiTheme="majorHAnsi" w:eastAsiaTheme="majorEastAsia" w:cstheme="majorBidi"/>
      <w:color w:val="1F4E79" w:themeColor="accent1" w:themeShade="80"/>
      <w:lang w:val="en-US" w:bidi="en-US"/>
    </w:rPr>
  </w:style>
  <w:style w:type="character" w:customStyle="1" w:styleId="44">
    <w:name w:val="Заголовок 7 Знак"/>
    <w:basedOn w:val="11"/>
    <w:link w:val="8"/>
    <w:semiHidden/>
    <w:uiPriority w:val="9"/>
    <w:rPr>
      <w:rFonts w:asciiTheme="majorHAnsi" w:hAnsiTheme="majorHAnsi" w:eastAsiaTheme="majorEastAsia" w:cstheme="majorBidi"/>
      <w:i/>
      <w:iCs/>
      <w:color w:val="1F4E79" w:themeColor="accent1" w:themeShade="80"/>
      <w:lang w:val="en-US" w:bidi="en-US"/>
    </w:rPr>
  </w:style>
  <w:style w:type="character" w:customStyle="1" w:styleId="45">
    <w:name w:val="Заголовок 8 Знак"/>
    <w:basedOn w:val="11"/>
    <w:link w:val="9"/>
    <w:semiHidden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en-US" w:bidi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6">
    <w:name w:val="Заголовок 9 Знак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en-US" w:bidi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7">
    <w:name w:val="Заголовок Знак"/>
    <w:basedOn w:val="11"/>
    <w:link w:val="24"/>
    <w:locked/>
    <w:uiPriority w:val="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48">
    <w:name w:val="Заголовок Знак1"/>
    <w:basedOn w:val="11"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49">
    <w:name w:val="Подзаголовок Знак"/>
    <w:basedOn w:val="11"/>
    <w:link w:val="22"/>
    <w:locked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:lang w:val="en-US" w:bidi="en-US"/>
      <w14:textFill>
        <w14:solidFill>
          <w14:schemeClr w14:val="accent1"/>
        </w14:solidFill>
      </w14:textFill>
    </w:rPr>
  </w:style>
  <w:style w:type="character" w:customStyle="1" w:styleId="50">
    <w:name w:val="Подзаголовок Знак1"/>
    <w:basedOn w:val="11"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51">
    <w:name w:val="Без интервала Знак"/>
    <w:basedOn w:val="11"/>
    <w:link w:val="52"/>
    <w:locked/>
    <w:uiPriority w:val="1"/>
    <w:rPr>
      <w:rFonts w:ascii="Times New Roman" w:hAnsi="Times New Roman" w:cs="Times New Roman" w:eastAsiaTheme="minorEastAsia"/>
      <w:lang w:val="en-US" w:bidi="en-US"/>
    </w:rPr>
  </w:style>
  <w:style w:type="paragraph" w:styleId="52">
    <w:name w:val="No Spacing"/>
    <w:link w:val="51"/>
    <w:qFormat/>
    <w:uiPriority w:val="1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en-US" w:eastAsia="en-US" w:bidi="en-US"/>
    </w:rPr>
  </w:style>
  <w:style w:type="character" w:customStyle="1" w:styleId="53">
    <w:name w:val="Цитата 2 Знак"/>
    <w:basedOn w:val="11"/>
    <w:link w:val="54"/>
    <w:locked/>
    <w:uiPriority w:val="29"/>
    <w:rPr>
      <w:rFonts w:ascii="Times New Roman" w:hAnsi="Times New Roman" w:cs="Times New Roman" w:eastAsiaTheme="minorEastAsia"/>
      <w:i/>
      <w:iCs/>
      <w:color w:val="000000" w:themeColor="text1"/>
      <w:lang w:val="en-US" w:bidi="en-US"/>
      <w14:textFill>
        <w14:solidFill>
          <w14:schemeClr w14:val="tx1"/>
        </w14:solidFill>
      </w14:textFill>
    </w:rPr>
  </w:style>
  <w:style w:type="paragraph" w:styleId="54">
    <w:name w:val="Quote"/>
    <w:basedOn w:val="1"/>
    <w:next w:val="1"/>
    <w:link w:val="53"/>
    <w:qFormat/>
    <w:uiPriority w:val="29"/>
    <w:pPr>
      <w:spacing w:before="200" w:after="160"/>
      <w:ind w:left="864" w:right="864"/>
      <w:jc w:val="center"/>
    </w:pPr>
    <w:rPr>
      <w:rFonts w:ascii="Times New Roman" w:hAnsi="Times New Roman" w:cs="Times New Roman" w:eastAsiaTheme="minorEastAsia"/>
      <w:i/>
      <w:iCs/>
      <w:color w:val="000000" w:themeColor="text1"/>
      <w:lang w:val="en-US" w:bidi="en-US"/>
      <w14:textFill>
        <w14:solidFill>
          <w14:schemeClr w14:val="tx1"/>
        </w14:solidFill>
      </w14:textFill>
    </w:rPr>
  </w:style>
  <w:style w:type="character" w:customStyle="1" w:styleId="55">
    <w:name w:val="Цитата 2 Знак1"/>
    <w:basedOn w:val="11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6">
    <w:name w:val="Выделенная цитата Знак"/>
    <w:basedOn w:val="11"/>
    <w:link w:val="57"/>
    <w:locked/>
    <w:uiPriority w:val="30"/>
    <w:rPr>
      <w:rFonts w:ascii="Times New Roman" w:hAnsi="Times New Roman" w:cs="Times New Roman" w:eastAsiaTheme="minorEastAsia"/>
      <w:b/>
      <w:bCs/>
      <w:i/>
      <w:iCs/>
      <w:color w:val="5B9BD5" w:themeColor="accent1"/>
      <w:lang w:val="en-US" w:bidi="en-US"/>
      <w14:textFill>
        <w14:solidFill>
          <w14:schemeClr w14:val="accent1"/>
        </w14:solidFill>
      </w14:textFill>
    </w:rPr>
  </w:style>
  <w:style w:type="paragraph" w:styleId="57">
    <w:name w:val="Intense Quote"/>
    <w:basedOn w:val="1"/>
    <w:next w:val="1"/>
    <w:link w:val="56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rFonts w:ascii="Times New Roman" w:hAnsi="Times New Roman" w:cs="Times New Roman" w:eastAsiaTheme="minorEastAsia"/>
      <w:b/>
      <w:bCs/>
      <w:i/>
      <w:iCs/>
      <w:color w:val="5B9BD5" w:themeColor="accent1"/>
      <w:lang w:val="en-US" w:bidi="en-US"/>
      <w14:textFill>
        <w14:solidFill>
          <w14:schemeClr w14:val="accent1"/>
        </w14:solidFill>
      </w14:textFill>
    </w:rPr>
  </w:style>
  <w:style w:type="character" w:customStyle="1" w:styleId="58">
    <w:name w:val="Выделенная цитата Знак1"/>
    <w:basedOn w:val="11"/>
    <w:uiPriority w:val="30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customStyle="1" w:styleId="59">
    <w:name w:val="Нормальный (таблица)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 w:eastAsiaTheme="minorEastAsia"/>
      <w:sz w:val="24"/>
      <w:szCs w:val="24"/>
      <w:lang w:eastAsia="ru-RU"/>
    </w:rPr>
  </w:style>
  <w:style w:type="paragraph" w:customStyle="1" w:styleId="60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4"/>
      <w:szCs w:val="24"/>
      <w:lang w:eastAsia="ru-RU"/>
    </w:rPr>
  </w:style>
  <w:style w:type="character" w:customStyle="1" w:styleId="61">
    <w:name w:val="Subtle Emphasis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62">
    <w:name w:val="Intense Emphasis"/>
    <w:basedOn w:val="11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63">
    <w:name w:val="Subtle Reference"/>
    <w:basedOn w:val="11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64">
    <w:name w:val="Intense Reference"/>
    <w:basedOn w:val="11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65">
    <w:name w:val="Book Title"/>
    <w:basedOn w:val="11"/>
    <w:qFormat/>
    <w:uiPriority w:val="33"/>
    <w:rPr>
      <w:b/>
      <w:bCs/>
      <w:smallCaps/>
      <w:spacing w:val="5"/>
    </w:rPr>
  </w:style>
  <w:style w:type="character" w:customStyle="1" w:styleId="66">
    <w:name w:val="header-user-name"/>
    <w:basedOn w:val="11"/>
    <w:qFormat/>
    <w:uiPriority w:val="0"/>
  </w:style>
  <w:style w:type="character" w:customStyle="1" w:styleId="67">
    <w:name w:val="Цветовое выделение"/>
    <w:qFormat/>
    <w:uiPriority w:val="99"/>
    <w:rPr>
      <w:b/>
      <w:color w:val="26282F"/>
    </w:rPr>
  </w:style>
  <w:style w:type="character" w:customStyle="1" w:styleId="68">
    <w:name w:val="Гипертекстовая ссылка"/>
    <w:basedOn w:val="67"/>
    <w:qFormat/>
    <w:uiPriority w:val="99"/>
    <w:rPr>
      <w:rFonts w:hint="default" w:ascii="Times New Roman" w:hAnsi="Times New Roman" w:cs="Times New Roman"/>
      <w:color w:val="106BBE"/>
    </w:rPr>
  </w:style>
  <w:style w:type="character" w:customStyle="1" w:styleId="69">
    <w:name w:val="Название Знак"/>
    <w:qFormat/>
    <w:uiPriority w:val="0"/>
    <w:rPr>
      <w:rFonts w:hint="default" w:ascii="Times New Roman" w:hAnsi="Times New Roman" w:eastAsia="Times New Roman" w:cs="Times New Roman"/>
      <w:b/>
      <w:bCs/>
      <w:sz w:val="24"/>
      <w:szCs w:val="24"/>
    </w:rPr>
  </w:style>
  <w:style w:type="character" w:customStyle="1" w:styleId="70">
    <w:name w:val="Основной текст 2 Знак"/>
    <w:basedOn w:val="11"/>
    <w:link w:val="15"/>
    <w:semiHidden/>
    <w:qFormat/>
    <w:uiPriority w:val="99"/>
    <w:rPr>
      <w:rFonts w:eastAsiaTheme="minorEastAsia"/>
      <w:lang w:val="en-US" w:bidi="en-US"/>
    </w:rPr>
  </w:style>
  <w:style w:type="paragraph" w:customStyle="1" w:styleId="71">
    <w:name w:val="TOC Heading"/>
    <w:basedOn w:val="2"/>
    <w:next w:val="1"/>
    <w:unhideWhenUsed/>
    <w:qFormat/>
    <w:uiPriority w:val="39"/>
    <w:pPr>
      <w:spacing w:line="259" w:lineRule="auto"/>
      <w:outlineLvl w:val="9"/>
    </w:pPr>
    <w:rPr>
      <w:lang w:eastAsia="ru-RU"/>
    </w:rPr>
  </w:style>
  <w:style w:type="table" w:customStyle="1" w:styleId="72">
    <w:name w:val="TableGrid"/>
    <w:qFormat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3">
    <w:name w:val="Абзац списка1"/>
    <w:basedOn w:val="1"/>
    <w:qFormat/>
    <w:uiPriority w:val="0"/>
    <w:pPr>
      <w:ind w:left="720"/>
    </w:pPr>
    <w:rPr>
      <w:rFonts w:ascii="Calibri" w:hAnsi="Calibri" w:eastAsia="Times New Roman" w:cs="Times New Roman"/>
      <w:lang w:val="en-US"/>
    </w:rPr>
  </w:style>
  <w:style w:type="table" w:customStyle="1" w:styleId="74">
    <w:name w:val="Сетка таблицы1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21B8-01E0-467C-958A-9F67BB96F5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5214</Words>
  <Characters>29722</Characters>
  <Lines>247</Lines>
  <Paragraphs>69</Paragraphs>
  <TotalTime>2</TotalTime>
  <ScaleCrop>false</ScaleCrop>
  <LinksUpToDate>false</LinksUpToDate>
  <CharactersWithSpaces>34867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2022-06-22T07:12:00Z</dcterms:created>
  <dc:creator>Пользователь Windows</dc:creator>
  <cp:lastModifiedBy>PC2</cp:lastModifiedBy>
  <cp:lastPrinted>2021-07-08T02:56:00Z</cp:lastPrinted>
  <dcterms:modified xsi:type="dcterms:W3CDTF">2022-10-12T08:34:05Z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6D61462C64084E36818FC206A1F23BC4</vt:lpwstr>
  </property>
</Properties>
</file>